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6E9" w:rsidRDefault="00F706C1">
      <w:pPr>
        <w:spacing w:after="25"/>
        <w:ind w:left="248" w:right="429"/>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157385</wp:posOffset>
            </wp:positionH>
            <wp:positionV relativeFrom="paragraph">
              <wp:posOffset>31833</wp:posOffset>
            </wp:positionV>
            <wp:extent cx="1144068" cy="950734"/>
            <wp:effectExtent l="0" t="0" r="0" b="0"/>
            <wp:wrapSquare wrapText="bothSides"/>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4"/>
                    <a:stretch>
                      <a:fillRect/>
                    </a:stretch>
                  </pic:blipFill>
                  <pic:spPr>
                    <a:xfrm>
                      <a:off x="0" y="0"/>
                      <a:ext cx="1144068" cy="950734"/>
                    </a:xfrm>
                    <a:prstGeom prst="rect">
                      <a:avLst/>
                    </a:prstGeom>
                  </pic:spPr>
                </pic:pic>
              </a:graphicData>
            </a:graphic>
          </wp:anchor>
        </w:drawing>
      </w:r>
      <w:r>
        <w:rPr>
          <w:rFonts w:ascii="Times New Roman" w:eastAsia="Times New Roman" w:hAnsi="Times New Roman" w:cs="Times New Roman"/>
          <w:sz w:val="26"/>
        </w:rPr>
        <w:t>United States Department of State</w:t>
      </w:r>
    </w:p>
    <w:p w:rsidR="00C016E9" w:rsidRDefault="00F706C1">
      <w:pPr>
        <w:spacing w:after="3" w:line="255" w:lineRule="auto"/>
        <w:ind w:left="258" w:hanging="10"/>
      </w:pPr>
      <w:r>
        <w:rPr>
          <w:rFonts w:ascii="Times New Roman" w:eastAsia="Times New Roman" w:hAnsi="Times New Roman" w:cs="Times New Roman"/>
          <w:sz w:val="20"/>
        </w:rPr>
        <w:t>Bureau ofPolitical-Mililary .4ffairs</w:t>
      </w:r>
    </w:p>
    <w:p w:rsidR="00C016E9" w:rsidRDefault="00F706C1">
      <w:pPr>
        <w:spacing w:after="351" w:line="255" w:lineRule="auto"/>
        <w:ind w:left="258" w:hanging="10"/>
      </w:pPr>
      <w:r>
        <w:rPr>
          <w:rFonts w:ascii="Times New Roman" w:eastAsia="Times New Roman" w:hAnsi="Times New Roman" w:cs="Times New Roman"/>
          <w:sz w:val="20"/>
        </w:rPr>
        <w:t>Directorate Q/" Defense Trade Controls W«sllington, D.C. 20522-0112</w:t>
      </w:r>
    </w:p>
    <w:p w:rsidR="00C016E9" w:rsidRDefault="00F706C1">
      <w:pPr>
        <w:spacing w:after="243"/>
        <w:ind w:left="248"/>
        <w:jc w:val="right"/>
      </w:pPr>
      <w:r>
        <w:rPr>
          <w:rFonts w:ascii="Times New Roman" w:eastAsia="Times New Roman" w:hAnsi="Times New Roman" w:cs="Times New Roman"/>
          <w:sz w:val="24"/>
        </w:rPr>
        <w:t>March 23, 2018</w:t>
      </w:r>
    </w:p>
    <w:p w:rsidR="00C016E9" w:rsidRDefault="00F706C1">
      <w:pPr>
        <w:spacing w:after="10" w:line="249" w:lineRule="auto"/>
        <w:ind w:left="100" w:hanging="10"/>
      </w:pPr>
      <w:r>
        <w:rPr>
          <w:rFonts w:ascii="Times New Roman" w:eastAsia="Times New Roman" w:hAnsi="Times New Roman" w:cs="Times New Roman"/>
          <w:sz w:val="24"/>
        </w:rPr>
        <w:t>Derek Fox, CFO</w:t>
      </w:r>
    </w:p>
    <w:p w:rsidR="00C016E9" w:rsidRDefault="00F706C1">
      <w:pPr>
        <w:spacing w:after="0" w:line="249" w:lineRule="auto"/>
        <w:ind w:left="100" w:right="6644" w:hanging="10"/>
      </w:pPr>
      <w:r>
        <w:rPr>
          <w:rFonts w:ascii="Times New Roman" w:eastAsia="Times New Roman" w:hAnsi="Times New Roman" w:cs="Times New Roman"/>
          <w:sz w:val="24"/>
        </w:rPr>
        <w:t>Elmet Acquisition LLC 1560 Lisbon St</w:t>
      </w:r>
    </w:p>
    <w:p w:rsidR="00C016E9" w:rsidRDefault="00F706C1">
      <w:pPr>
        <w:spacing w:after="10" w:line="249" w:lineRule="auto"/>
        <w:ind w:left="100" w:hanging="10"/>
      </w:pPr>
      <w:r>
        <w:rPr>
          <w:rFonts w:ascii="Times New Roman" w:eastAsia="Times New Roman" w:hAnsi="Times New Roman" w:cs="Times New Roman"/>
          <w:sz w:val="24"/>
        </w:rPr>
        <w:t>Lewiston, ME 04240</w:t>
      </w:r>
    </w:p>
    <w:p w:rsidR="00C016E9" w:rsidRDefault="00F706C1">
      <w:pPr>
        <w:spacing w:after="260" w:line="249" w:lineRule="auto"/>
        <w:ind w:left="100" w:hanging="10"/>
      </w:pPr>
      <w:r>
        <w:rPr>
          <w:rFonts w:ascii="Times New Roman" w:eastAsia="Times New Roman" w:hAnsi="Times New Roman" w:cs="Times New Roman"/>
          <w:sz w:val="24"/>
        </w:rPr>
        <w:t>DDRINAN@ELMETTECH.COM</w:t>
      </w:r>
    </w:p>
    <w:p w:rsidR="00C016E9" w:rsidRDefault="00F706C1">
      <w:pPr>
        <w:spacing w:after="0"/>
        <w:ind w:left="100" w:hanging="10"/>
      </w:pPr>
      <w:r>
        <w:rPr>
          <w:rFonts w:ascii="Times New Roman" w:eastAsia="Times New Roman" w:hAnsi="Times New Roman" w:cs="Times New Roman"/>
          <w:sz w:val="26"/>
        </w:rPr>
        <w:t xml:space="preserve">REGISTRANT CODE: </w:t>
      </w:r>
      <w:r>
        <w:rPr>
          <w:noProof/>
        </w:rPr>
        <w:drawing>
          <wp:inline distT="0" distB="0" distL="0" distR="0">
            <wp:extent cx="653753" cy="163502"/>
            <wp:effectExtent l="0" t="0" r="0" b="0"/>
            <wp:docPr id="2199" name="Picture 2199"/>
            <wp:cNvGraphicFramePr/>
            <a:graphic xmlns:a="http://schemas.openxmlformats.org/drawingml/2006/main">
              <a:graphicData uri="http://schemas.openxmlformats.org/drawingml/2006/picture">
                <pic:pic xmlns:pic="http://schemas.openxmlformats.org/drawingml/2006/picture">
                  <pic:nvPicPr>
                    <pic:cNvPr id="2199" name="Picture 2199"/>
                    <pic:cNvPicPr/>
                  </pic:nvPicPr>
                  <pic:blipFill>
                    <a:blip r:embed="rId5"/>
                    <a:stretch>
                      <a:fillRect/>
                    </a:stretch>
                  </pic:blipFill>
                  <pic:spPr>
                    <a:xfrm>
                      <a:off x="0" y="0"/>
                      <a:ext cx="653753" cy="163502"/>
                    </a:xfrm>
                    <a:prstGeom prst="rect">
                      <a:avLst/>
                    </a:prstGeom>
                  </pic:spPr>
                </pic:pic>
              </a:graphicData>
            </a:graphic>
          </wp:inline>
        </w:drawing>
      </w:r>
    </w:p>
    <w:p w:rsidR="00C016E9" w:rsidRDefault="00F706C1">
      <w:pPr>
        <w:spacing w:after="233"/>
        <w:ind w:left="100" w:hanging="10"/>
      </w:pPr>
      <w:r>
        <w:rPr>
          <w:rFonts w:ascii="Times New Roman" w:eastAsia="Times New Roman" w:hAnsi="Times New Roman" w:cs="Times New Roman"/>
          <w:sz w:val="26"/>
        </w:rPr>
        <w:t>EXPIRATION DATE: 05/31/2019</w:t>
      </w:r>
    </w:p>
    <w:p w:rsidR="00C016E9" w:rsidRDefault="00F706C1">
      <w:pPr>
        <w:spacing w:after="260" w:line="249" w:lineRule="auto"/>
        <w:ind w:left="100" w:hanging="10"/>
      </w:pPr>
      <w:r>
        <w:rPr>
          <w:rFonts w:ascii="Times New Roman" w:eastAsia="Times New Roman" w:hAnsi="Times New Roman" w:cs="Times New Roman"/>
          <w:sz w:val="24"/>
        </w:rPr>
        <w:t>Reference: Manufacturer Registration Statement and Fee Submission</w:t>
      </w:r>
    </w:p>
    <w:p w:rsidR="00C016E9" w:rsidRDefault="00F706C1">
      <w:pPr>
        <w:spacing w:after="260" w:line="249" w:lineRule="auto"/>
        <w:ind w:left="100" w:hanging="10"/>
      </w:pPr>
      <w:r>
        <w:rPr>
          <w:rFonts w:ascii="Times New Roman" w:eastAsia="Times New Roman" w:hAnsi="Times New Roman" w:cs="Times New Roman"/>
          <w:sz w:val="24"/>
        </w:rPr>
        <w:t>Dear Mr. Fox:</w:t>
      </w:r>
    </w:p>
    <w:p w:rsidR="00C016E9" w:rsidRDefault="00F706C1">
      <w:pPr>
        <w:spacing w:after="260" w:line="231" w:lineRule="auto"/>
        <w:ind w:left="71" w:right="257" w:firstLine="714"/>
        <w:jc w:val="both"/>
      </w:pPr>
      <w:r>
        <w:rPr>
          <w:rFonts w:ascii="Times New Roman" w:eastAsia="Times New Roman" w:hAnsi="Times New Roman" w:cs="Times New Roman"/>
          <w:sz w:val="24"/>
        </w:rPr>
        <w:t>The Office of Defense Trade Controls Compliance received your registration statement and fee to register as a manufacturer. We have reviewed your registration statement and your registration code is M26958, which expires on 05/31/2019.</w:t>
      </w:r>
    </w:p>
    <w:p w:rsidR="00C016E9" w:rsidRDefault="00F706C1">
      <w:pPr>
        <w:spacing w:after="260" w:line="249" w:lineRule="auto"/>
        <w:ind w:left="90" w:firstLine="724"/>
      </w:pPr>
      <w:r>
        <w:rPr>
          <w:rFonts w:ascii="Times New Roman" w:eastAsia="Times New Roman" w:hAnsi="Times New Roman" w:cs="Times New Roman"/>
          <w:sz w:val="24"/>
        </w:rPr>
        <w:t>Any person who engag</w:t>
      </w:r>
      <w:r>
        <w:rPr>
          <w:rFonts w:ascii="Times New Roman" w:eastAsia="Times New Roman" w:hAnsi="Times New Roman" w:cs="Times New Roman"/>
          <w:sz w:val="24"/>
        </w:rPr>
        <w:t xml:space="preserve">es in the United States in the business of either manufacturing or exporting defense articles or furnishing defense services is required to register and keep that registration current with this office pursuant to the Arms Export Control Act (AECA) and the </w:t>
      </w:r>
      <w:r>
        <w:rPr>
          <w:rFonts w:ascii="Times New Roman" w:eastAsia="Times New Roman" w:hAnsi="Times New Roman" w:cs="Times New Roman"/>
          <w:sz w:val="24"/>
        </w:rPr>
        <w:t>International Traffic in Arms Regulations (ITAR Part 122). Registration serves as a precondition to submitting an application for an export license or other approval from the Directorate of Defense Trade Controls (DDTC), or to use export exemptions. This r</w:t>
      </w:r>
      <w:r>
        <w:rPr>
          <w:rFonts w:ascii="Times New Roman" w:eastAsia="Times New Roman" w:hAnsi="Times New Roman" w:cs="Times New Roman"/>
          <w:sz w:val="24"/>
        </w:rPr>
        <w:t>egistration does not satisfy the requirements for registering as a broker pursuant to ITAR Part 129.</w:t>
      </w:r>
    </w:p>
    <w:p w:rsidR="00C016E9" w:rsidRDefault="00F706C1">
      <w:pPr>
        <w:spacing w:after="260" w:line="249" w:lineRule="auto"/>
        <w:ind w:left="90" w:firstLine="724"/>
      </w:pPr>
      <w:r>
        <w:rPr>
          <w:rFonts w:ascii="Times New Roman" w:eastAsia="Times New Roman" w:hAnsi="Times New Roman" w:cs="Times New Roman"/>
          <w:sz w:val="24"/>
        </w:rPr>
        <w:t>As you are the senior officer empowered to sign the registration statement, we ask you to maintain records consistent with ITAR Section 122.5 regarding: 1)</w:t>
      </w:r>
      <w:r>
        <w:rPr>
          <w:rFonts w:ascii="Times New Roman" w:eastAsia="Times New Roman" w:hAnsi="Times New Roman" w:cs="Times New Roman"/>
          <w:sz w:val="24"/>
        </w:rPr>
        <w:t xml:space="preserve"> The key senior officer listed on the registration who will oversee the compliance program and be responsible for designating the direct employees who will serve as "empowered officials" at their place of employment, and 2) A list of qualified, direct empl</w:t>
      </w:r>
      <w:r>
        <w:rPr>
          <w:rFonts w:ascii="Times New Roman" w:eastAsia="Times New Roman" w:hAnsi="Times New Roman" w:cs="Times New Roman"/>
          <w:sz w:val="24"/>
        </w:rPr>
        <w:t>oyees who will serve as "empowered officials" by name, position, business unit, phone and fax numbers and email addresses. Please note that third parties (individuals who are not direct employees, such as consultants, subcontractors or outside counsel, for</w:t>
      </w:r>
      <w:r>
        <w:rPr>
          <w:rFonts w:ascii="Times New Roman" w:eastAsia="Times New Roman" w:hAnsi="Times New Roman" w:cs="Times New Roman"/>
          <w:sz w:val="24"/>
        </w:rPr>
        <w:t xml:space="preserve"> example) cannot serve as "empowered officials."</w:t>
      </w:r>
    </w:p>
    <w:p w:rsidR="00C016E9" w:rsidRDefault="00F706C1">
      <w:pPr>
        <w:spacing w:after="288" w:line="231" w:lineRule="auto"/>
        <w:ind w:left="71" w:right="128" w:firstLine="714"/>
        <w:jc w:val="both"/>
      </w:pPr>
      <w:r>
        <w:rPr>
          <w:rFonts w:ascii="Times New Roman" w:eastAsia="Times New Roman" w:hAnsi="Times New Roman" w:cs="Times New Roman"/>
          <w:sz w:val="24"/>
        </w:rPr>
        <w:t>ITAR Section 122.5 requires you to maintain records concerning your registration and the manufacture, acquisition and disposition of defense articles; the provision of defense services; and infonnation on po</w:t>
      </w:r>
      <w:r>
        <w:rPr>
          <w:rFonts w:ascii="Times New Roman" w:eastAsia="Times New Roman" w:hAnsi="Times New Roman" w:cs="Times New Roman"/>
          <w:sz w:val="24"/>
        </w:rPr>
        <w:t>litical contributions, fees, or commissions furnished or obtained, as required by ITAR Part 130. Records maintained shall be available at all times for inspection and copying by this office or by Customs officials. To maintain such records, managers, super</w:t>
      </w:r>
      <w:r>
        <w:rPr>
          <w:rFonts w:ascii="Times New Roman" w:eastAsia="Times New Roman" w:hAnsi="Times New Roman" w:cs="Times New Roman"/>
          <w:sz w:val="24"/>
        </w:rPr>
        <w:t xml:space="preserve">visors and </w:t>
      </w:r>
      <w:r>
        <w:rPr>
          <w:rFonts w:ascii="Times New Roman" w:eastAsia="Times New Roman" w:hAnsi="Times New Roman" w:cs="Times New Roman"/>
          <w:sz w:val="24"/>
        </w:rPr>
        <w:lastRenderedPageBreak/>
        <w:t>employees need appropriate training on AECA and ITAR requirements and must understand the individual and organizational ramifications of failure to comply. Ramifications may include shipment delay and/or shipment seizure by Customs and Border Pr</w:t>
      </w:r>
      <w:r>
        <w:rPr>
          <w:rFonts w:ascii="Times New Roman" w:eastAsia="Times New Roman" w:hAnsi="Times New Roman" w:cs="Times New Roman"/>
          <w:sz w:val="24"/>
        </w:rPr>
        <w:t>otection, loss of export privileges, or criminal charges.</w:t>
      </w:r>
    </w:p>
    <w:p w:rsidR="00C016E9" w:rsidRDefault="00F706C1">
      <w:pPr>
        <w:spacing w:after="260" w:line="249" w:lineRule="auto"/>
        <w:ind w:left="10" w:right="143" w:firstLine="724"/>
      </w:pPr>
      <w:r>
        <w:rPr>
          <w:rFonts w:ascii="Times New Roman" w:eastAsia="Times New Roman" w:hAnsi="Times New Roman" w:cs="Times New Roman"/>
          <w:sz w:val="24"/>
        </w:rPr>
        <w:t>You may refer to the DDTC website for a Compliance Guide at http://www.pmddtc.state.gov/ and then click on the Compliance tab. The DDTC website also includes a copy of the ITAR, explanations of expo</w:t>
      </w:r>
      <w:r>
        <w:rPr>
          <w:rFonts w:ascii="Times New Roman" w:eastAsia="Times New Roman" w:hAnsi="Times New Roman" w:cs="Times New Roman"/>
          <w:sz w:val="24"/>
        </w:rPr>
        <w:t xml:space="preserve">rt licensing procedures, how to submit a license application, country sanctions, individuals/companies debaned by the Department of State, and other export matters. The website also includes procedures for requesting a commodity jurisdiction determination </w:t>
      </w:r>
      <w:r>
        <w:rPr>
          <w:rFonts w:ascii="Times New Roman" w:eastAsia="Times New Roman" w:hAnsi="Times New Roman" w:cs="Times New Roman"/>
          <w:sz w:val="24"/>
        </w:rPr>
        <w:t>(ITAR Section 120.4) should you have questions on whether an article, services, or technical data is covered by the ITAR Part 121 (U.S. Munitions List).</w:t>
      </w:r>
    </w:p>
    <w:p w:rsidR="00C016E9" w:rsidRDefault="00F706C1">
      <w:pPr>
        <w:spacing w:after="260" w:line="231" w:lineRule="auto"/>
        <w:ind w:right="128" w:firstLine="782"/>
        <w:jc w:val="both"/>
      </w:pPr>
      <w:r>
        <w:rPr>
          <w:rFonts w:ascii="Times New Roman" w:eastAsia="Times New Roman" w:hAnsi="Times New Roman" w:cs="Times New Roman"/>
          <w:sz w:val="24"/>
        </w:rPr>
        <w:t>Please include your registration code and the following statement on all registration correspondence to</w:t>
      </w:r>
      <w:r>
        <w:rPr>
          <w:rFonts w:ascii="Times New Roman" w:eastAsia="Times New Roman" w:hAnsi="Times New Roman" w:cs="Times New Roman"/>
          <w:sz w:val="24"/>
        </w:rPr>
        <w:t xml:space="preserve"> this office: "Under penalty according to federal law (22 CFR 127.2; 22 USC 2778; 18 USC 1001) I, [insert your name], as authorized by [name of company, if applicable] warrant the truth of the statements made herein." We recommend submitting for registrati</w:t>
      </w:r>
      <w:r>
        <w:rPr>
          <w:rFonts w:ascii="Times New Roman" w:eastAsia="Times New Roman" w:hAnsi="Times New Roman" w:cs="Times New Roman"/>
          <w:sz w:val="24"/>
        </w:rPr>
        <w:t xml:space="preserve">on renewal well in advance to ensure this office receives the request up to 45 day before registration expiration. Your registration must be received at least 30 days before the expiration date. Registration must be current to apply for export licenses or </w:t>
      </w:r>
      <w:r>
        <w:rPr>
          <w:rFonts w:ascii="Times New Roman" w:eastAsia="Times New Roman" w:hAnsi="Times New Roman" w:cs="Times New Roman"/>
          <w:sz w:val="24"/>
        </w:rPr>
        <w:t>other approvals, or to use export exemptions. Your registration is not current, for example, if you have not notified this office of any material change in the information contained in your Registration Statement (ITAR Section 122.4).</w:t>
      </w:r>
    </w:p>
    <w:p w:rsidR="00C016E9" w:rsidRDefault="00F706C1">
      <w:pPr>
        <w:spacing w:after="260" w:line="249" w:lineRule="auto"/>
        <w:ind w:firstLine="705"/>
      </w:pPr>
      <w:r>
        <w:rPr>
          <w:rFonts w:ascii="Times New Roman" w:eastAsia="Times New Roman" w:hAnsi="Times New Roman" w:cs="Times New Roman"/>
          <w:sz w:val="24"/>
        </w:rPr>
        <w:t>If you have any quest</w:t>
      </w:r>
      <w:r>
        <w:rPr>
          <w:rFonts w:ascii="Times New Roman" w:eastAsia="Times New Roman" w:hAnsi="Times New Roman" w:cs="Times New Roman"/>
          <w:sz w:val="24"/>
        </w:rPr>
        <w:t>ions regarding registration, please contact us at (202) 663-1282 or DDTCResponseTeam@state.gov.</w:t>
      </w:r>
    </w:p>
    <w:p w:rsidR="00C016E9" w:rsidRDefault="00F706C1">
      <w:pPr>
        <w:spacing w:after="0"/>
        <w:ind w:left="3584"/>
      </w:pPr>
      <w:r>
        <w:rPr>
          <w:noProof/>
        </w:rPr>
        <mc:AlternateContent>
          <mc:Choice Requires="wpg">
            <w:drawing>
              <wp:inline distT="0" distB="0" distL="0" distR="0">
                <wp:extent cx="1452785" cy="545007"/>
                <wp:effectExtent l="0" t="0" r="0" b="0"/>
                <wp:docPr id="7286" name="Group 7286"/>
                <wp:cNvGraphicFramePr/>
                <a:graphic xmlns:a="http://schemas.openxmlformats.org/drawingml/2006/main">
                  <a:graphicData uri="http://schemas.microsoft.com/office/word/2010/wordprocessingGroup">
                    <wpg:wgp>
                      <wpg:cNvGrpSpPr/>
                      <wpg:grpSpPr>
                        <a:xfrm>
                          <a:off x="0" y="0"/>
                          <a:ext cx="1452785" cy="545007"/>
                          <a:chOff x="0" y="0"/>
                          <a:chExt cx="1452785" cy="545007"/>
                        </a:xfrm>
                      </wpg:grpSpPr>
                      <pic:pic xmlns:pic="http://schemas.openxmlformats.org/drawingml/2006/picture">
                        <pic:nvPicPr>
                          <pic:cNvPr id="7561" name="Picture 7561"/>
                          <pic:cNvPicPr/>
                        </pic:nvPicPr>
                        <pic:blipFill>
                          <a:blip r:embed="rId6"/>
                          <a:stretch>
                            <a:fillRect/>
                          </a:stretch>
                        </pic:blipFill>
                        <pic:spPr>
                          <a:xfrm>
                            <a:off x="18160" y="60556"/>
                            <a:ext cx="1434625" cy="484450"/>
                          </a:xfrm>
                          <a:prstGeom prst="rect">
                            <a:avLst/>
                          </a:prstGeom>
                        </pic:spPr>
                      </pic:pic>
                      <wps:wsp>
                        <wps:cNvPr id="2916" name="Rectangle 2916"/>
                        <wps:cNvSpPr/>
                        <wps:spPr>
                          <a:xfrm>
                            <a:off x="0" y="0"/>
                            <a:ext cx="797034" cy="193296"/>
                          </a:xfrm>
                          <a:prstGeom prst="rect">
                            <a:avLst/>
                          </a:prstGeom>
                          <a:ln>
                            <a:noFill/>
                          </a:ln>
                        </wps:spPr>
                        <wps:txbx>
                          <w:txbxContent>
                            <w:p w:rsidR="00C016E9" w:rsidRDefault="00F706C1">
                              <w:r>
                                <w:rPr>
                                  <w:rFonts w:ascii="Times New Roman" w:eastAsia="Times New Roman" w:hAnsi="Times New Roman" w:cs="Times New Roman"/>
                                  <w:sz w:val="24"/>
                                </w:rPr>
                                <w:t>Sincerely,</w:t>
                              </w:r>
                            </w:p>
                          </w:txbxContent>
                        </wps:txbx>
                        <wps:bodyPr horzOverflow="overflow" vert="horz" lIns="0" tIns="0" rIns="0" bIns="0" rtlCol="0">
                          <a:noAutofit/>
                        </wps:bodyPr>
                      </wps:wsp>
                    </wpg:wgp>
                  </a:graphicData>
                </a:graphic>
              </wp:inline>
            </w:drawing>
          </mc:Choice>
          <mc:Fallback xmlns:a="http://schemas.openxmlformats.org/drawingml/2006/main">
            <w:pict>
              <v:group id="Group 7286" style="width:114.393pt;height:42.9139pt;mso-position-horizontal-relative:char;mso-position-vertical-relative:line" coordsize="14527,5450">
                <v:shape id="Picture 7561" style="position:absolute;width:14346;height:4844;left:181;top:605;" filled="f">
                  <v:imagedata r:id="rId7"/>
                </v:shape>
                <v:rect id="Rectangle 2916" style="position:absolute;width:7970;height:1932;left:0;top:0;" filled="f" stroked="f">
                  <v:textbox inset="0,0,0,0">
                    <w:txbxContent>
                      <w:p>
                        <w:pPr>
                          <w:spacing w:before="0" w:after="160" w:line="259" w:lineRule="auto"/>
                        </w:pPr>
                        <w:r>
                          <w:rPr>
                            <w:rFonts w:cs="Times New Roman" w:hAnsi="Times New Roman" w:eastAsia="Times New Roman" w:ascii="Times New Roman"/>
                            <w:sz w:val="24"/>
                          </w:rPr>
                          <w:t xml:space="preserve">Sincerely,</w:t>
                        </w:r>
                      </w:p>
                    </w:txbxContent>
                  </v:textbox>
                </v:rect>
              </v:group>
            </w:pict>
          </mc:Fallback>
        </mc:AlternateContent>
      </w:r>
    </w:p>
    <w:p w:rsidR="00C016E9" w:rsidRDefault="00F706C1">
      <w:pPr>
        <w:spacing w:after="0"/>
        <w:ind w:right="1077"/>
        <w:jc w:val="center"/>
      </w:pPr>
      <w:r>
        <w:rPr>
          <w:rFonts w:ascii="Times New Roman" w:eastAsia="Times New Roman" w:hAnsi="Times New Roman" w:cs="Times New Roman"/>
          <w:sz w:val="24"/>
        </w:rPr>
        <w:t>Daniel Cook</w:t>
      </w:r>
    </w:p>
    <w:p w:rsidR="00C016E9" w:rsidRDefault="00F706C1">
      <w:pPr>
        <w:spacing w:after="260" w:line="249" w:lineRule="auto"/>
        <w:ind w:left="3585" w:hanging="10"/>
      </w:pPr>
      <w:r>
        <w:rPr>
          <w:rFonts w:ascii="Times New Roman" w:eastAsia="Times New Roman" w:hAnsi="Times New Roman" w:cs="Times New Roman"/>
          <w:sz w:val="24"/>
        </w:rPr>
        <w:t>Chief, Compliance, Registration &amp; Enforcement</w:t>
      </w:r>
    </w:p>
    <w:sectPr w:rsidR="00C016E9">
      <w:pgSz w:w="12240" w:h="15840"/>
      <w:pgMar w:top="1469" w:right="1459" w:bottom="1680" w:left="13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E9"/>
    <w:rsid w:val="00C016E9"/>
    <w:rsid w:val="00F7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F7D03-97D4-4CC7-AF6E-BD691912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4</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Emond</dc:creator>
  <cp:keywords/>
  <cp:lastModifiedBy>Kayla Emond</cp:lastModifiedBy>
  <cp:revision>2</cp:revision>
  <dcterms:created xsi:type="dcterms:W3CDTF">2019-03-25T14:17:00Z</dcterms:created>
  <dcterms:modified xsi:type="dcterms:W3CDTF">2019-03-25T14:17:00Z</dcterms:modified>
</cp:coreProperties>
</file>